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3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EXTRAIT DU PROCÈS-VERBAL D’UNE SÉANCE ORDINAIRE DU CONSEIL MUNICIPAL DE LA MUNICIPALITÉ DE SAINTE-FÉLICITÉ TENUE LE 1</w:t>
      </w:r>
      <w:r w:rsidRPr="00852DF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JUIN 2020 À 19H00 PAR CONFÉRENCE TÉLÉPHONIQUE AU BUREAU MUNICIPAL SITUÉ AU 151 RUE SAINT-JOSEPH À SAINTE-FÉLICITÉ FORMANT QUORUM SOUS LA PRÉSIDENCE DE MONSIEUR ANDREW TURCOTTE, MAIRE.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852DFB" w:rsidRDefault="00852DFB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763ADF" w:rsidRDefault="00763ADF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63ADF" w:rsidRDefault="00763ADF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763ADF" w:rsidRDefault="00763ADF" w:rsidP="00852DFB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63ADF" w:rsidRPr="00A8708D" w:rsidRDefault="00763ADF" w:rsidP="00852DF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 w:rsidRPr="00A8708D">
        <w:rPr>
          <w:rFonts w:ascii="Lucida Bright" w:hAnsi="Lucida Bright"/>
          <w:b/>
          <w:sz w:val="18"/>
          <w:szCs w:val="18"/>
          <w:u w:val="single"/>
        </w:rPr>
        <w:t>RÉSOLUTION NUMÉRO 2020-06-10</w:t>
      </w:r>
    </w:p>
    <w:p w:rsidR="00763ADF" w:rsidRPr="00A8708D" w:rsidRDefault="00763ADF" w:rsidP="00852DF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 w:rsidRPr="00A8708D">
        <w:rPr>
          <w:rFonts w:ascii="Lucida Bright" w:hAnsi="Lucida Bright"/>
          <w:b/>
          <w:sz w:val="18"/>
          <w:szCs w:val="18"/>
          <w:u w:val="single"/>
        </w:rPr>
        <w:t xml:space="preserve">DÉPÔT ET PRÉSENTATION-RAPPORT DU MAIRE-FAITS SAILLANTS DU RAPPORT FINANCIER 2019 </w:t>
      </w:r>
    </w:p>
    <w:p w:rsidR="00763ADF" w:rsidRPr="00A8708D" w:rsidRDefault="00763ADF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En vertu de l’article 176.2.2 du Code municipal du Québec, Monsieur le maire Andrew Turcotte fait rapport des faits saillants du rapport financier 2019;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Revenus :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Taxes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876,161$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Compensations tenant lieu de taxes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15,462$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Transferts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347,201$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Services rendus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17,208$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Imposition de droits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13,968$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Autres revenus d’intérêts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11,286$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Autres revenus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60,722$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Total des revenus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1</w:t>
      </w:r>
      <w:proofErr w:type="gramStart"/>
      <w:r w:rsidRPr="00A8708D">
        <w:rPr>
          <w:rFonts w:ascii="Lucida Bright" w:hAnsi="Lucida Bright"/>
          <w:sz w:val="18"/>
          <w:szCs w:val="18"/>
        </w:rPr>
        <w:t>,342,008</w:t>
      </w:r>
      <w:proofErr w:type="gramEnd"/>
      <w:r w:rsidRPr="00A8708D">
        <w:rPr>
          <w:rFonts w:ascii="Lucida Bright" w:hAnsi="Lucida Bright"/>
          <w:sz w:val="18"/>
          <w:szCs w:val="18"/>
        </w:rPr>
        <w:t>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proofErr w:type="gramStart"/>
      <w:r w:rsidRPr="00A8708D">
        <w:rPr>
          <w:rFonts w:ascii="Lucida Bright" w:hAnsi="Lucida Bright"/>
          <w:sz w:val="18"/>
          <w:szCs w:val="18"/>
        </w:rPr>
        <w:t>Dépenses</w:t>
      </w:r>
      <w:proofErr w:type="gramEnd"/>
      <w:r w:rsidRPr="00A8708D">
        <w:rPr>
          <w:rFonts w:ascii="Lucida Bright" w:hAnsi="Lucida Bright"/>
          <w:sz w:val="18"/>
          <w:szCs w:val="18"/>
        </w:rPr>
        <w:t> :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Administration générale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246,789$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Sécurité publique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219,051$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Transport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363,957$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Hygiène du milieu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355,573$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Santé et bien-être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  8,196$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Aménagement, urbanisme et développement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60,454$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Loisirs et culture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135,174$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Frais de financement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  8,187$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Total des dépenses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1</w:t>
      </w:r>
      <w:proofErr w:type="gramStart"/>
      <w:r w:rsidRPr="00A8708D">
        <w:rPr>
          <w:rFonts w:ascii="Lucida Bright" w:hAnsi="Lucida Bright"/>
          <w:sz w:val="18"/>
          <w:szCs w:val="18"/>
        </w:rPr>
        <w:t>,397,381</w:t>
      </w:r>
      <w:proofErr w:type="gramEnd"/>
      <w:r w:rsidRPr="00A8708D">
        <w:rPr>
          <w:rFonts w:ascii="Lucida Bright" w:hAnsi="Lucida Bright"/>
          <w:sz w:val="18"/>
          <w:szCs w:val="18"/>
        </w:rPr>
        <w:t>$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Affectations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  <w:t xml:space="preserve">          (253$)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L’exercice financier 2019 s’est soldé par un déficit de 55,626$.</w:t>
      </w: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B519C" w:rsidRPr="00A8708D" w:rsidRDefault="001B519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Surplus</w:t>
      </w:r>
      <w:r w:rsidR="00C12BEC" w:rsidRPr="00A8708D">
        <w:rPr>
          <w:rFonts w:ascii="Lucida Bright" w:hAnsi="Lucida Bright"/>
          <w:sz w:val="18"/>
          <w:szCs w:val="18"/>
        </w:rPr>
        <w:t xml:space="preserve"> non affecté au 31-12-2019 :</w:t>
      </w:r>
      <w:r w:rsidR="00C12BEC" w:rsidRPr="00A8708D">
        <w:rPr>
          <w:rFonts w:ascii="Lucida Bright" w:hAnsi="Lucida Bright"/>
          <w:sz w:val="18"/>
          <w:szCs w:val="18"/>
        </w:rPr>
        <w:tab/>
      </w:r>
      <w:r w:rsidR="00C12BEC" w:rsidRPr="00A8708D">
        <w:rPr>
          <w:rFonts w:ascii="Lucida Bright" w:hAnsi="Lucida Bright"/>
          <w:sz w:val="18"/>
          <w:szCs w:val="18"/>
        </w:rPr>
        <w:tab/>
      </w:r>
      <w:r w:rsidR="00C12BEC" w:rsidRPr="00A8708D">
        <w:rPr>
          <w:rFonts w:ascii="Lucida Bright" w:hAnsi="Lucida Bright"/>
          <w:sz w:val="18"/>
          <w:szCs w:val="18"/>
        </w:rPr>
        <w:tab/>
        <w:t>105,885$</w:t>
      </w: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Surplus réservé au 31-12-2019 :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>160,000$</w:t>
      </w: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Fonds roulement au 31-12-2019</w:t>
      </w:r>
      <w:r w:rsidRPr="00A8708D">
        <w:rPr>
          <w:rFonts w:ascii="Lucida Bright" w:hAnsi="Lucida Bright"/>
          <w:sz w:val="18"/>
          <w:szCs w:val="18"/>
        </w:rPr>
        <w:tab/>
        <w:t>: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 xml:space="preserve">  16,500$</w:t>
      </w: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Fonds TPI au 31-12-2019 :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 xml:space="preserve">    6,154$</w:t>
      </w: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Fonds carrières et sablières au 31-12-2019 :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 xml:space="preserve">  16,140$</w:t>
      </w: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Fonds parcs et terrains de jeux au 31-12-2019 :</w:t>
      </w:r>
      <w:r w:rsidRPr="00A8708D">
        <w:rPr>
          <w:rFonts w:ascii="Lucida Bright" w:hAnsi="Lucida Bright"/>
          <w:sz w:val="18"/>
          <w:szCs w:val="18"/>
        </w:rPr>
        <w:tab/>
      </w:r>
      <w:r w:rsidRPr="00A8708D">
        <w:rPr>
          <w:rFonts w:ascii="Lucida Bright" w:hAnsi="Lucida Bright"/>
          <w:sz w:val="18"/>
          <w:szCs w:val="18"/>
        </w:rPr>
        <w:tab/>
        <w:t xml:space="preserve">    2,434$</w:t>
      </w: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12BEC" w:rsidRPr="00A8708D" w:rsidRDefault="00C12BEC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Outre le maintient des opérations régulières de la municipalité, l’exercice financier a été marqué par :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L’acquisition d’équipements électroniques pour les débordements pour le traitement des eaux usées au montant de 8,447.04$;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L’acquisition d’une 2</w:t>
      </w:r>
      <w:r w:rsidRPr="00A8708D">
        <w:rPr>
          <w:rFonts w:ascii="Lucida Bright" w:hAnsi="Lucida Bright"/>
          <w:sz w:val="18"/>
          <w:szCs w:val="18"/>
          <w:vertAlign w:val="superscript"/>
        </w:rPr>
        <w:t>e</w:t>
      </w:r>
      <w:r w:rsidRPr="00A8708D">
        <w:rPr>
          <w:rFonts w:ascii="Lucida Bright" w:hAnsi="Lucida Bright"/>
          <w:sz w:val="18"/>
          <w:szCs w:val="18"/>
        </w:rPr>
        <w:t xml:space="preserve"> pompe pour la station de pompage de traitement des eaux usées au montant de 27,191.59$;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Réfection de trois (3) ponceaux au montant de 135,024.48$;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Rapiéçage de la surface de la Route de la Longue Pointe au montant de 61,201.09$;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Travaux d’asphaltage au montant de 92,810.35$;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Remplacement de la conduite d’eau et d’</w:t>
      </w:r>
      <w:proofErr w:type="spellStart"/>
      <w:r w:rsidRPr="00A8708D">
        <w:rPr>
          <w:rFonts w:ascii="Lucida Bright" w:hAnsi="Lucida Bright"/>
          <w:sz w:val="18"/>
          <w:szCs w:val="18"/>
        </w:rPr>
        <w:t>égoût</w:t>
      </w:r>
      <w:proofErr w:type="spellEnd"/>
      <w:r w:rsidRPr="00A8708D">
        <w:rPr>
          <w:rFonts w:ascii="Lucida Bright" w:hAnsi="Lucida Bright"/>
          <w:sz w:val="18"/>
          <w:szCs w:val="18"/>
        </w:rPr>
        <w:t xml:space="preserve"> sanitaire dans le centre du village au montant de 461,900.57$;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Remplacement d’une porte d’entrée au Centre communautaire au montant de 3,724.89$;</w:t>
      </w:r>
    </w:p>
    <w:p w:rsidR="005B39E7" w:rsidRPr="00A8708D" w:rsidRDefault="005B39E7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Acquisition de terrain pour le dossier de mise aux normes de l’eau potable au montant de 27,121.00$</w:t>
      </w:r>
      <w:r w:rsidR="0005406E" w:rsidRPr="00A8708D">
        <w:rPr>
          <w:rFonts w:ascii="Lucida Bright" w:hAnsi="Lucida Bright"/>
          <w:sz w:val="18"/>
          <w:szCs w:val="18"/>
        </w:rPr>
        <w:t>;</w:t>
      </w:r>
    </w:p>
    <w:p w:rsidR="0005406E" w:rsidRPr="00A8708D" w:rsidRDefault="0005406E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5406E" w:rsidRPr="00A8708D" w:rsidRDefault="0005406E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05406E" w:rsidRPr="00A8708D" w:rsidRDefault="0005406E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5406E" w:rsidRPr="00A8708D" w:rsidRDefault="0005406E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° DE prendre acte de fait du dépôt et présentation du rapport du maire sur les faits saillants pour l’exercice financier 2019.</w:t>
      </w:r>
    </w:p>
    <w:p w:rsidR="0005406E" w:rsidRPr="00A8708D" w:rsidRDefault="0005406E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5406E" w:rsidRPr="00A8708D" w:rsidRDefault="0005406E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92935" w:rsidRPr="00A8708D" w:rsidRDefault="00C92935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92935" w:rsidRPr="00A8708D" w:rsidRDefault="00C92935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ANDREW TURCOTTE</w:t>
      </w:r>
    </w:p>
    <w:p w:rsidR="00C92935" w:rsidRPr="00A8708D" w:rsidRDefault="00C92935" w:rsidP="00852DF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A8708D">
        <w:rPr>
          <w:rFonts w:ascii="Lucida Bright" w:hAnsi="Lucida Bright"/>
          <w:sz w:val="18"/>
          <w:szCs w:val="18"/>
        </w:rPr>
        <w:t>MAIRE</w:t>
      </w:r>
    </w:p>
    <w:sectPr w:rsidR="00C92935" w:rsidRPr="00A8708D" w:rsidSect="00852DFB">
      <w:pgSz w:w="12242" w:h="20163" w:code="13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DFB"/>
    <w:rsid w:val="0005406E"/>
    <w:rsid w:val="001B519C"/>
    <w:rsid w:val="003C543B"/>
    <w:rsid w:val="005B39E7"/>
    <w:rsid w:val="00763ADF"/>
    <w:rsid w:val="00852DFB"/>
    <w:rsid w:val="00A8708D"/>
    <w:rsid w:val="00C12BEC"/>
    <w:rsid w:val="00C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2020-06-03T12:19:00Z</dcterms:created>
  <dcterms:modified xsi:type="dcterms:W3CDTF">2020-06-03T12:55:00Z</dcterms:modified>
</cp:coreProperties>
</file>