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7A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C6034" w:rsidRDefault="00FC6034" w:rsidP="00FC6034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POLITIQUE NUMÉRO 2020-03</w:t>
      </w:r>
    </w:p>
    <w:p w:rsidR="00FC6034" w:rsidRDefault="00FC6034" w:rsidP="00FC6034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FC6034" w:rsidTr="00FC6034">
        <w:tc>
          <w:tcPr>
            <w:tcW w:w="8780" w:type="dxa"/>
          </w:tcPr>
          <w:p w:rsidR="00FC6034" w:rsidRDefault="00FC6034" w:rsidP="00FC6034">
            <w:pPr>
              <w:contextualSpacing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POLITIQUE NUMÉRO 2020-03 INTITLUÉE, «POLITIQUE DE GESTION DES PLAINTES»</w:t>
            </w:r>
          </w:p>
        </w:tc>
      </w:tr>
    </w:tbl>
    <w:p w:rsidR="00FC6034" w:rsidRDefault="00FC6034" w:rsidP="00FC6034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ARTICLE 1</w:t>
      </w:r>
      <w:r>
        <w:rPr>
          <w:rFonts w:ascii="Lucida Bright" w:hAnsi="Lucida Bright"/>
          <w:b/>
          <w:sz w:val="18"/>
          <w:szCs w:val="18"/>
        </w:rPr>
        <w:tab/>
        <w:t>OBJET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FC6034" w:rsidRPr="00FC6034" w:rsidRDefault="00FC6034" w:rsidP="00FC6034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ascii="Lucida Bright" w:hAnsi="Lucida Bright"/>
          <w:sz w:val="18"/>
          <w:szCs w:val="18"/>
        </w:rPr>
      </w:pPr>
      <w:r w:rsidRPr="00FC6034">
        <w:rPr>
          <w:rFonts w:ascii="Lucida Bright" w:hAnsi="Lucida Bright"/>
          <w:sz w:val="18"/>
          <w:szCs w:val="18"/>
        </w:rPr>
        <w:t>Mettre à la disposition des citoyens et des citoyennes de Sainte-Félicité, un mécanisme leur permettant de déposer officiellement leurs plaintes.</w:t>
      </w:r>
    </w:p>
    <w:p w:rsidR="00FC6034" w:rsidRDefault="00FC6034" w:rsidP="00FC6034">
      <w:pPr>
        <w:pStyle w:val="Paragraphedeliste"/>
        <w:numPr>
          <w:ilvl w:val="1"/>
          <w:numId w:val="1"/>
        </w:numPr>
        <w:spacing w:line="240" w:lineRule="auto"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S’assurer du traitement de ces plaintes dans un délai raisonnable.</w:t>
      </w:r>
    </w:p>
    <w:p w:rsidR="00FC6034" w:rsidRDefault="00FC6034" w:rsidP="00FC6034">
      <w:pPr>
        <w:spacing w:line="240" w:lineRule="auto"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ARTICLE 2</w:t>
      </w:r>
      <w:r>
        <w:rPr>
          <w:rFonts w:ascii="Lucida Bright" w:hAnsi="Lucida Bright"/>
          <w:b/>
          <w:sz w:val="18"/>
          <w:szCs w:val="18"/>
        </w:rPr>
        <w:tab/>
        <w:t>DESTINATAIRES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 w:rsidRPr="00FC6034">
        <w:rPr>
          <w:rFonts w:ascii="Lucida Bright" w:hAnsi="Lucida Bright"/>
          <w:sz w:val="18"/>
          <w:szCs w:val="18"/>
        </w:rPr>
        <w:t>2.1</w:t>
      </w:r>
      <w:r>
        <w:rPr>
          <w:rFonts w:ascii="Lucida Bright" w:hAnsi="Lucida Bright"/>
          <w:b/>
          <w:sz w:val="18"/>
          <w:szCs w:val="18"/>
        </w:rPr>
        <w:t xml:space="preserve"> </w:t>
      </w:r>
      <w:r>
        <w:rPr>
          <w:rFonts w:ascii="Lucida Bright" w:hAnsi="Lucida Bright"/>
          <w:sz w:val="18"/>
          <w:szCs w:val="18"/>
        </w:rPr>
        <w:t>Tous les citoyens et les citoyennes.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2.2 Tout le personnel à l’emploi de la municipalité.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2.3 Conseil municipal de la Municipalité de Sainte-Félicité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ARTICLE 3</w:t>
      </w:r>
      <w:r>
        <w:rPr>
          <w:rFonts w:ascii="Lucida Bright" w:hAnsi="Lucida Bright"/>
          <w:b/>
          <w:sz w:val="18"/>
          <w:szCs w:val="18"/>
        </w:rPr>
        <w:tab/>
        <w:t>CONTENU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qu’une plainte est une occasion d’améliorer la qualité et la satisfaction des citoyens face aux services offerts par la Municipalité de Sainte-Félicité, cette politique comprend :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3.1 Un mode de réception des plaintes.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3.2 Un mécanisme de prise en charge. (Formulaire)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3.3 Une étape de priorité et d’exécution.</w:t>
      </w:r>
    </w:p>
    <w:p w:rsidR="00FC6034" w:rsidRDefault="00FC603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3.4 Un retour au plaignant (e).</w:t>
      </w: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ARTICLE 4</w:t>
      </w:r>
      <w:r>
        <w:rPr>
          <w:rFonts w:ascii="Lucida Bright" w:hAnsi="Lucida Bright"/>
          <w:b/>
          <w:sz w:val="18"/>
          <w:szCs w:val="18"/>
        </w:rPr>
        <w:tab/>
        <w:t>PROCÉDURES ET RESPONSABILITÉS</w:t>
      </w: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4.1 Le secrétaire-trésorier reçoit la plainte par écrit.</w:t>
      </w: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4.2 Le secrétaire-trésorier inscrit les renseignements requis sur le formulaire «Plaintes».</w:t>
      </w: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4.3 Le secrétaire-trésorier  fait une première analyse et selon l’urgence d’agir et/ou l’implication financière, prend les mesures nécessaires pour assurer son suivi selon la démarche de l’organigramme décrit ci-après à l’article 6.</w:t>
      </w: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4.4 Dans un délai raisonnable, un retour est fait au plaignant </w:t>
      </w:r>
      <w:r w:rsidR="00AA2414">
        <w:rPr>
          <w:rFonts w:ascii="Lucida Bright" w:hAnsi="Lucida Bright"/>
          <w:sz w:val="18"/>
          <w:szCs w:val="18"/>
        </w:rPr>
        <w:t>(e)</w:t>
      </w:r>
      <w:r>
        <w:rPr>
          <w:rFonts w:ascii="Lucida Bright" w:hAnsi="Lucida Bright"/>
          <w:sz w:val="18"/>
          <w:szCs w:val="18"/>
        </w:rPr>
        <w:t xml:space="preserve"> par le secrétaire-trésorier.</w:t>
      </w:r>
    </w:p>
    <w:p w:rsidR="000D4E92" w:rsidRDefault="000D4E9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4.5 Dès qu’il reçoit le dossier de plainte, le responsable du suivi détermine la (les) cause (s) du problème, établit une solution pour sa correction et effectue les démarches requises pour y apporter les correctifs dans les plus brefs délais, le tout après s’être assuré, si nécessaire, que les crédits requis sont disponibles</w:t>
      </w:r>
      <w:r w:rsidR="00AA2414">
        <w:rPr>
          <w:rFonts w:ascii="Lucida Bright" w:hAnsi="Lucida Bright"/>
          <w:sz w:val="18"/>
          <w:szCs w:val="18"/>
        </w:rPr>
        <w:t>.  Tout au long de ce processus, il consigne ses actions sur le formulaire «Plaintes».</w:t>
      </w:r>
    </w:p>
    <w:p w:rsidR="00AA2414" w:rsidRDefault="00AA241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4.6 Lorsqu’elle élabore la solution de correction du problème, le responsable du suivi doit faire en sorte que les correctifs proposés et réalisés soient faits de façon à éviter que le même problème ne se reproduise.</w:t>
      </w:r>
    </w:p>
    <w:p w:rsidR="00AA2414" w:rsidRDefault="00AA2414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A2414" w:rsidRDefault="00A3497E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ARTICLE 5</w:t>
      </w:r>
      <w:r>
        <w:rPr>
          <w:rFonts w:ascii="Lucida Bright" w:hAnsi="Lucida Bright"/>
          <w:b/>
          <w:sz w:val="18"/>
          <w:szCs w:val="18"/>
        </w:rPr>
        <w:tab/>
        <w:t xml:space="preserve">INFORMATION AU CONSEIL MUNICIPAL </w:t>
      </w:r>
    </w:p>
    <w:p w:rsidR="00A3497E" w:rsidRDefault="00A3497E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3497E" w:rsidRDefault="00A3497E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Lorsque nécessaire, le secrétaire-trésorier soumet la plainte au Conseil municipal de la Municipalité de Sainte-Félicité pour une prise de décision.</w:t>
      </w:r>
    </w:p>
    <w:p w:rsidR="00A3497E" w:rsidRDefault="00A3497E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497E" w:rsidRDefault="00A3497E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lastRenderedPageBreak/>
        <w:t>ARTICLE 6</w:t>
      </w:r>
      <w:r>
        <w:rPr>
          <w:rFonts w:ascii="Lucida Bright" w:hAnsi="Lucida Bright"/>
          <w:b/>
          <w:sz w:val="18"/>
          <w:szCs w:val="18"/>
        </w:rPr>
        <w:tab/>
        <w:t>ORGANIGRAMME</w:t>
      </w:r>
    </w:p>
    <w:p w:rsidR="00FE1E5E" w:rsidRDefault="00FE1E5E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37222" w:rsidRDefault="00A37222" w:rsidP="00FC6034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</w:rPr>
      </w:pP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TRAITEMENT ET SUIVI D’UNE PLAINTE</w:t>
      </w: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sz w:val="18"/>
          <w:szCs w:val="18"/>
        </w:rPr>
      </w:pP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Réception de la plainte</w:t>
      </w: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(Direction générale)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A2414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Inscription de la plainte au registre</w:t>
      </w: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(Direction générale)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Analyse de la demande</w:t>
      </w: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(Direction générale)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Demande une décision du</w:t>
      </w:r>
    </w:p>
    <w:p w:rsidR="00A37222" w:rsidRDefault="00A37222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Conseil municipal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A37222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FE1E5E" w:rsidRDefault="006009AE" w:rsidP="00A37222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</w:p>
    <w:p w:rsidR="0013521F" w:rsidRDefault="0013521F" w:rsidP="0013521F">
      <w:pPr>
        <w:spacing w:line="240" w:lineRule="auto"/>
        <w:contextualSpacing/>
        <w:jc w:val="center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NON</w:t>
      </w:r>
      <w:r w:rsidR="00EF29B6">
        <w:rPr>
          <w:rFonts w:ascii="Lucida Bright" w:hAnsi="Lucida Bright"/>
          <w:b/>
          <w:sz w:val="18"/>
          <w:szCs w:val="18"/>
        </w:rPr>
        <w:t>°°°°°°°°°°°°°°°°°°°°°°°°°°°°°°°°°°°°°°°°°°°°°°°°°°°°°°°°°°°°°°°°°°°°°°°°°°°°°°°°°°°°°°°°°°°°°°°</w:t>
      </w:r>
      <w:r>
        <w:rPr>
          <w:rFonts w:ascii="Lucida Bright" w:hAnsi="Lucida Bright"/>
          <w:b/>
          <w:sz w:val="18"/>
          <w:szCs w:val="18"/>
        </w:rPr>
        <w:t>OUI</w:t>
      </w:r>
    </w:p>
    <w:p w:rsidR="0013521F" w:rsidRDefault="000261AE" w:rsidP="000261AE">
      <w:pPr>
        <w:spacing w:line="240" w:lineRule="auto"/>
        <w:ind w:firstLine="708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Exécution des correctifs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 w:rsidR="0013521F">
        <w:rPr>
          <w:rFonts w:ascii="Lucida Bright" w:hAnsi="Lucida Bright"/>
          <w:b/>
          <w:sz w:val="18"/>
          <w:szCs w:val="18"/>
        </w:rPr>
        <w:t xml:space="preserve">  Analyse et proposition</w:t>
      </w:r>
    </w:p>
    <w:p w:rsidR="0013521F" w:rsidRDefault="000261AE" w:rsidP="000261AE">
      <w:pPr>
        <w:spacing w:line="240" w:lineRule="auto"/>
        <w:ind w:firstLine="708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(Direction générale)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 w:rsidR="0013521F">
        <w:rPr>
          <w:rFonts w:ascii="Lucida Bright" w:hAnsi="Lucida Bright"/>
          <w:b/>
          <w:sz w:val="18"/>
          <w:szCs w:val="18"/>
        </w:rPr>
        <w:t xml:space="preserve">  (Direction générale)</w:t>
      </w:r>
    </w:p>
    <w:p w:rsidR="000261AE" w:rsidRPr="000261AE" w:rsidRDefault="006009AE" w:rsidP="000261AE">
      <w:pPr>
        <w:spacing w:line="240" w:lineRule="auto"/>
        <w:ind w:left="1416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>°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°</w:t>
      </w:r>
    </w:p>
    <w:p w:rsidR="000261AE" w:rsidRDefault="006009AE" w:rsidP="000261AE">
      <w:pPr>
        <w:spacing w:line="240" w:lineRule="auto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>°</w:t>
      </w:r>
      <w:r w:rsidR="000261AE" w:rsidRPr="000261AE">
        <w:rPr>
          <w:rFonts w:ascii="Lucida Bright" w:hAnsi="Lucida Bright"/>
          <w:b/>
          <w:sz w:val="18"/>
          <w:szCs w:val="18"/>
        </w:rPr>
        <w:tab/>
      </w:r>
      <w:r w:rsidR="000261AE" w:rsidRPr="000261AE">
        <w:rPr>
          <w:rFonts w:ascii="Lucida Bright" w:hAnsi="Lucida Bright"/>
          <w:b/>
          <w:sz w:val="18"/>
          <w:szCs w:val="18"/>
        </w:rPr>
        <w:tab/>
      </w:r>
      <w:r w:rsidR="000261AE" w:rsidRPr="000261AE">
        <w:rPr>
          <w:rFonts w:ascii="Lucida Bright" w:hAnsi="Lucida Bright"/>
          <w:b/>
          <w:sz w:val="18"/>
          <w:szCs w:val="18"/>
        </w:rPr>
        <w:tab/>
      </w:r>
      <w:r w:rsidR="000261AE" w:rsidRPr="000261AE">
        <w:rPr>
          <w:rFonts w:ascii="Lucida Bright" w:hAnsi="Lucida Bright"/>
          <w:b/>
          <w:sz w:val="18"/>
          <w:szCs w:val="18"/>
        </w:rPr>
        <w:tab/>
      </w:r>
      <w:r w:rsidR="000261AE" w:rsidRPr="000261AE">
        <w:rPr>
          <w:rFonts w:ascii="Lucida Bright" w:hAnsi="Lucida Bright"/>
          <w:b/>
          <w:sz w:val="18"/>
          <w:szCs w:val="18"/>
        </w:rPr>
        <w:tab/>
      </w:r>
      <w:r w:rsidR="000261AE" w:rsidRPr="000261AE">
        <w:rPr>
          <w:rFonts w:ascii="Lucida Bright" w:hAnsi="Lucida Bright"/>
          <w:b/>
          <w:sz w:val="18"/>
          <w:szCs w:val="18"/>
        </w:rPr>
        <w:tab/>
      </w:r>
      <w:r w:rsidR="000261AE" w:rsidRPr="000261AE">
        <w:rPr>
          <w:rFonts w:ascii="Lucida Bright" w:hAnsi="Lucida Bright"/>
          <w:b/>
          <w:sz w:val="18"/>
          <w:szCs w:val="18"/>
        </w:rPr>
        <w:tab/>
        <w:t xml:space="preserve">      </w:t>
      </w:r>
      <w:r>
        <w:rPr>
          <w:rFonts w:ascii="Lucida Bright" w:hAnsi="Lucida Bright"/>
          <w:b/>
          <w:sz w:val="18"/>
          <w:szCs w:val="18"/>
        </w:rPr>
        <w:t>°</w:t>
      </w:r>
    </w:p>
    <w:p w:rsidR="005E0208" w:rsidRDefault="000261AE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           </w:t>
      </w:r>
      <w:r w:rsidR="0013521F">
        <w:rPr>
          <w:rFonts w:ascii="Lucida Bright" w:hAnsi="Lucida Bright"/>
          <w:b/>
          <w:sz w:val="18"/>
          <w:szCs w:val="18"/>
        </w:rPr>
        <w:t>Retour au plaignant</w:t>
      </w:r>
      <w:r w:rsidR="0013521F">
        <w:rPr>
          <w:rFonts w:ascii="Lucida Bright" w:hAnsi="Lucida Bright"/>
          <w:b/>
          <w:sz w:val="18"/>
          <w:szCs w:val="18"/>
        </w:rPr>
        <w:tab/>
      </w:r>
      <w:r w:rsidR="0013521F">
        <w:rPr>
          <w:rFonts w:ascii="Lucida Bright" w:hAnsi="Lucida Bright"/>
          <w:b/>
          <w:sz w:val="18"/>
          <w:szCs w:val="18"/>
        </w:rPr>
        <w:tab/>
      </w:r>
      <w:r w:rsidR="0013521F">
        <w:rPr>
          <w:rFonts w:ascii="Lucida Bright" w:hAnsi="Lucida Bright"/>
          <w:b/>
          <w:sz w:val="18"/>
          <w:szCs w:val="18"/>
        </w:rPr>
        <w:tab/>
      </w:r>
      <w:r w:rsidR="0013521F">
        <w:rPr>
          <w:rFonts w:ascii="Lucida Bright" w:hAnsi="Lucida Bright"/>
          <w:b/>
          <w:sz w:val="18"/>
          <w:szCs w:val="18"/>
        </w:rPr>
        <w:tab/>
      </w:r>
      <w:r w:rsidR="0013521F">
        <w:rPr>
          <w:rFonts w:ascii="Lucida Bright" w:hAnsi="Lucida Bright"/>
          <w:b/>
          <w:sz w:val="18"/>
          <w:szCs w:val="18"/>
        </w:rPr>
        <w:tab/>
      </w:r>
      <w:r w:rsidR="0013521F"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 xml:space="preserve"> </w:t>
      </w:r>
      <w:r w:rsidR="005E0208">
        <w:rPr>
          <w:rFonts w:ascii="Lucida Bright" w:hAnsi="Lucida Bright"/>
          <w:b/>
          <w:sz w:val="18"/>
          <w:szCs w:val="18"/>
        </w:rPr>
        <w:t>Décision</w:t>
      </w:r>
    </w:p>
    <w:p w:rsidR="0013521F" w:rsidRDefault="005E0208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   </w:t>
      </w:r>
      <w:r w:rsidR="000261AE">
        <w:rPr>
          <w:rFonts w:ascii="Lucida Bright" w:hAnsi="Lucida Bright"/>
          <w:b/>
          <w:sz w:val="18"/>
          <w:szCs w:val="18"/>
        </w:rPr>
        <w:t xml:space="preserve"> </w:t>
      </w:r>
      <w:r>
        <w:rPr>
          <w:rFonts w:ascii="Lucida Bright" w:hAnsi="Lucida Bright"/>
          <w:b/>
          <w:sz w:val="18"/>
          <w:szCs w:val="18"/>
        </w:rPr>
        <w:t xml:space="preserve">       (Direction générale)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Conseil municipal</w:t>
      </w:r>
    </w:p>
    <w:p w:rsidR="005E0208" w:rsidRDefault="006009AE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°</w:t>
      </w:r>
    </w:p>
    <w:p w:rsidR="005E0208" w:rsidRDefault="005E0208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 w:rsidR="006009AE">
        <w:rPr>
          <w:rFonts w:ascii="Lucida Bright" w:hAnsi="Lucida Bright"/>
          <w:b/>
          <w:sz w:val="18"/>
          <w:szCs w:val="18"/>
        </w:rPr>
        <w:t xml:space="preserve">      °</w:t>
      </w:r>
    </w:p>
    <w:p w:rsidR="005E0208" w:rsidRDefault="005E0208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>Demande re</w:t>
      </w:r>
      <w:r w:rsidR="00EF29B6">
        <w:rPr>
          <w:rFonts w:ascii="Lucida Bright" w:hAnsi="Lucida Bright"/>
          <w:b/>
          <w:sz w:val="18"/>
          <w:szCs w:val="18"/>
        </w:rPr>
        <w:t>jetée°°°°°°°°°°°°°°°°°°°°°°°°°°°°°°°°</w:t>
      </w:r>
      <w:r>
        <w:rPr>
          <w:rFonts w:ascii="Lucida Bright" w:hAnsi="Lucida Bright"/>
          <w:b/>
          <w:sz w:val="18"/>
          <w:szCs w:val="18"/>
        </w:rPr>
        <w:t>Demande acceptée</w:t>
      </w:r>
    </w:p>
    <w:p w:rsidR="005E0208" w:rsidRDefault="005E0208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>°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°</w:t>
      </w:r>
    </w:p>
    <w:p w:rsidR="005E0208" w:rsidRDefault="005E0208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>°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°</w:t>
      </w:r>
    </w:p>
    <w:p w:rsidR="005E0208" w:rsidRDefault="005E0208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    Retour au plaignant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 w:rsidR="006009AE">
        <w:rPr>
          <w:rFonts w:ascii="Lucida Bright" w:hAnsi="Lucida Bright"/>
          <w:b/>
          <w:sz w:val="18"/>
          <w:szCs w:val="18"/>
        </w:rPr>
        <w:t>Exécution des correctifs</w:t>
      </w:r>
    </w:p>
    <w:p w:rsidR="006009AE" w:rsidRDefault="006009AE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    (Direction générale)</w:t>
      </w:r>
    </w:p>
    <w:p w:rsidR="006009AE" w:rsidRDefault="006009AE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°</w:t>
      </w:r>
    </w:p>
    <w:p w:rsidR="006009AE" w:rsidRDefault="006009AE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°</w:t>
      </w:r>
    </w:p>
    <w:p w:rsidR="00EF29B6" w:rsidRDefault="00EF29B6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Retour au plaignant</w:t>
      </w:r>
    </w:p>
    <w:p w:rsidR="002F44B5" w:rsidRDefault="002F44B5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(Direction générale)</w:t>
      </w: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A774FF" w:rsidTr="00A774FF">
        <w:tc>
          <w:tcPr>
            <w:tcW w:w="8780" w:type="dxa"/>
          </w:tcPr>
          <w:p w:rsidR="00A774FF" w:rsidRDefault="00A774FF" w:rsidP="00A774FF">
            <w:pPr>
              <w:contextualSpacing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MUNICIPALITÉ DE SAINTE-FÉLICITÉ</w:t>
            </w:r>
          </w:p>
        </w:tc>
      </w:tr>
    </w:tbl>
    <w:p w:rsidR="00A774FF" w:rsidRDefault="00A774FF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8780"/>
      </w:tblGrid>
      <w:tr w:rsidR="00F815AB" w:rsidTr="00F815AB">
        <w:tc>
          <w:tcPr>
            <w:tcW w:w="8780" w:type="dxa"/>
          </w:tcPr>
          <w:p w:rsidR="00F815AB" w:rsidRDefault="00F815AB" w:rsidP="00F815AB">
            <w:pPr>
              <w:contextualSpacing/>
              <w:jc w:val="center"/>
              <w:rPr>
                <w:rFonts w:ascii="Lucida Bright" w:hAnsi="Lucida Bright"/>
                <w:b/>
                <w:sz w:val="18"/>
                <w:szCs w:val="18"/>
              </w:rPr>
            </w:pPr>
            <w:r>
              <w:rPr>
                <w:rFonts w:ascii="Lucida Bright" w:hAnsi="Lucida Bright"/>
                <w:b/>
                <w:sz w:val="18"/>
                <w:szCs w:val="18"/>
              </w:rPr>
              <w:t>DÉPÔT D’UNE PLAINTE</w:t>
            </w:r>
          </w:p>
        </w:tc>
      </w:tr>
    </w:tbl>
    <w:p w:rsidR="00EF29B6" w:rsidRDefault="00EF29B6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F815AB" w:rsidRPr="005E0208" w:rsidRDefault="005E0208" w:rsidP="005E0208">
      <w:pPr>
        <w:spacing w:line="240" w:lineRule="auto"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</w:p>
    <w:tbl>
      <w:tblPr>
        <w:tblStyle w:val="Grilledutableau"/>
        <w:tblW w:w="0" w:type="auto"/>
        <w:tblLook w:val="04A0"/>
      </w:tblPr>
      <w:tblGrid>
        <w:gridCol w:w="8780"/>
      </w:tblGrid>
      <w:tr w:rsidR="00F815AB" w:rsidTr="00F815AB">
        <w:tc>
          <w:tcPr>
            <w:tcW w:w="8780" w:type="dxa"/>
          </w:tcPr>
          <w:p w:rsidR="00F815AB" w:rsidRDefault="00F815AB" w:rsidP="005E0208">
            <w:pPr>
              <w:rPr>
                <w:rFonts w:ascii="Lucida Bright" w:hAnsi="Lucida Bright"/>
                <w:sz w:val="18"/>
                <w:szCs w:val="18"/>
                <w:u w:val="single"/>
              </w:rPr>
            </w:pPr>
          </w:p>
          <w:p w:rsidR="005975C8" w:rsidRP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Date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_______________________________________________________________________________________</w:t>
            </w:r>
          </w:p>
        </w:tc>
      </w:tr>
      <w:tr w:rsidR="00F815AB" w:rsidTr="00F815AB">
        <w:tc>
          <w:tcPr>
            <w:tcW w:w="8780" w:type="dxa"/>
          </w:tcPr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Nom du plaignant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</w:t>
            </w: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Adresse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____________________________________________________________________________________</w:t>
            </w: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Téléphone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__________________________________________________________________________________</w:t>
            </w:r>
          </w:p>
          <w:p w:rsidR="005975C8" w:rsidRDefault="005975C8" w:rsidP="005E0208">
            <w:pPr>
              <w:pBdr>
                <w:bottom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Adresse électronique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</w:t>
            </w: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Description de la plainte (par le plaignant) :____________________________________________________</w:t>
            </w:r>
          </w:p>
          <w:p w:rsidR="005975C8" w:rsidRDefault="005975C8" w:rsidP="005E020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Signature du plaignant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</w:t>
            </w: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Suivi de la plainte (à l’interne) :________________________________________________________________</w:t>
            </w: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Acheminé à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_________________________________________________________________________________</w:t>
            </w:r>
          </w:p>
          <w:p w:rsidR="005975C8" w:rsidRDefault="005975C8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Date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________________________________________________________________________________________</w:t>
            </w:r>
          </w:p>
          <w:p w:rsidR="005975C8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Commentaire du responsable du dossier :</w:t>
            </w:r>
          </w:p>
          <w:p w:rsidR="006755E9" w:rsidRDefault="006755E9" w:rsidP="005E020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6755E9" w:rsidRDefault="006755E9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6755E9" w:rsidRDefault="006755E9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6755E9" w:rsidRDefault="006755E9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6755E9" w:rsidRDefault="006755E9" w:rsidP="005E020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Suivi à faire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________________________________________________________________________________________</w:t>
            </w:r>
          </w:p>
          <w:p w:rsidR="006755E9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Délai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________________________________________________________________________________________</w:t>
            </w:r>
          </w:p>
          <w:p w:rsidR="006755E9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Incidence budgétaire ($) :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_______________________Poste</w:t>
            </w:r>
            <w:proofErr w:type="spellEnd"/>
            <w:r>
              <w:rPr>
                <w:rFonts w:ascii="Lucida Bright" w:hAnsi="Lucida Bright"/>
                <w:sz w:val="18"/>
                <w:szCs w:val="18"/>
              </w:rPr>
              <w:t xml:space="preserve"> budgétaire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</w:t>
            </w:r>
          </w:p>
          <w:p w:rsidR="006755E9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Règlement prévu (date) :_______________________________________________________________________</w:t>
            </w:r>
          </w:p>
          <w:p w:rsidR="006755E9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Suivi au plaignant (par la Municipalité) :________________________________________________________</w:t>
            </w:r>
          </w:p>
          <w:p w:rsidR="006755E9" w:rsidRDefault="006755E9" w:rsidP="005E020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Lucida Bright" w:hAnsi="Lucida Bright"/>
                <w:sz w:val="18"/>
                <w:szCs w:val="18"/>
              </w:rPr>
            </w:pPr>
          </w:p>
          <w:p w:rsidR="006755E9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 xml:space="preserve">Le suivi au plaignant doit être fait dans </w:t>
            </w:r>
            <w:proofErr w:type="spellStart"/>
            <w:r>
              <w:rPr>
                <w:rFonts w:ascii="Lucida Bright" w:hAnsi="Lucida Bright"/>
                <w:sz w:val="18"/>
                <w:szCs w:val="18"/>
              </w:rPr>
              <w:t>les___________heures</w:t>
            </w:r>
            <w:proofErr w:type="spellEnd"/>
            <w:r>
              <w:rPr>
                <w:rFonts w:ascii="Lucida Bright" w:hAnsi="Lucida Bright"/>
                <w:sz w:val="18"/>
                <w:szCs w:val="18"/>
              </w:rPr>
              <w:t xml:space="preserve"> de la date du dépôt de la plainte.</w:t>
            </w:r>
          </w:p>
          <w:p w:rsidR="006755E9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Appel téléphonique par le responsable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_________________________________Date :________________</w:t>
            </w:r>
          </w:p>
          <w:p w:rsidR="006755E9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Lettre par le responsable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______________________________________________ Date :________________</w:t>
            </w:r>
          </w:p>
          <w:p w:rsidR="006755E9" w:rsidRPr="005975C8" w:rsidRDefault="006755E9" w:rsidP="005E0208">
            <w:pPr>
              <w:rPr>
                <w:rFonts w:ascii="Lucida Bright" w:hAnsi="Lucida Bright"/>
                <w:sz w:val="18"/>
                <w:szCs w:val="18"/>
              </w:rPr>
            </w:pPr>
            <w:r>
              <w:rPr>
                <w:rFonts w:ascii="Lucida Bright" w:hAnsi="Lucida Bright"/>
                <w:sz w:val="18"/>
                <w:szCs w:val="18"/>
              </w:rPr>
              <w:t>Signature du responsable des plaintes </w:t>
            </w:r>
            <w:proofErr w:type="gramStart"/>
            <w:r>
              <w:rPr>
                <w:rFonts w:ascii="Lucida Bright" w:hAnsi="Lucida Bright"/>
                <w:sz w:val="18"/>
                <w:szCs w:val="18"/>
              </w:rPr>
              <w:t>:_</w:t>
            </w:r>
            <w:proofErr w:type="gramEnd"/>
            <w:r>
              <w:rPr>
                <w:rFonts w:ascii="Lucida Bright" w:hAnsi="Lucida Bright"/>
                <w:sz w:val="18"/>
                <w:szCs w:val="18"/>
              </w:rPr>
              <w:t>_________________________________ Date :________________</w:t>
            </w:r>
          </w:p>
        </w:tc>
      </w:tr>
    </w:tbl>
    <w:p w:rsidR="005E0208" w:rsidRPr="005E0208" w:rsidRDefault="005E0208" w:rsidP="005E0208">
      <w:pPr>
        <w:spacing w:line="240" w:lineRule="auto"/>
        <w:rPr>
          <w:rFonts w:ascii="Lucida Bright" w:hAnsi="Lucida Bright"/>
          <w:b/>
          <w:sz w:val="18"/>
          <w:szCs w:val="18"/>
        </w:rPr>
      </w:pPr>
    </w:p>
    <w:p w:rsidR="005E0208" w:rsidRPr="005E0208" w:rsidRDefault="005E0208" w:rsidP="005E0208">
      <w:pPr>
        <w:pStyle w:val="Paragraphedeliste"/>
        <w:spacing w:line="240" w:lineRule="auto"/>
        <w:ind w:left="3540"/>
        <w:rPr>
          <w:rFonts w:ascii="Lucida Bright" w:hAnsi="Lucida Bright"/>
          <w:b/>
          <w:sz w:val="18"/>
          <w:szCs w:val="18"/>
        </w:rPr>
      </w:pPr>
    </w:p>
    <w:p w:rsidR="005E0208" w:rsidRDefault="005E0208" w:rsidP="005E0208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</w:p>
    <w:p w:rsidR="005E0208" w:rsidRDefault="005E0208" w:rsidP="005E0208">
      <w:pPr>
        <w:spacing w:line="240" w:lineRule="auto"/>
        <w:ind w:left="4956" w:firstLine="708"/>
        <w:contextualSpacing/>
        <w:rPr>
          <w:rFonts w:ascii="Lucida Bright" w:hAnsi="Lucida Bright"/>
          <w:b/>
          <w:sz w:val="18"/>
          <w:szCs w:val="18"/>
        </w:rPr>
      </w:pPr>
    </w:p>
    <w:p w:rsidR="005E0208" w:rsidRDefault="005E0208" w:rsidP="005E0208">
      <w:pPr>
        <w:spacing w:line="240" w:lineRule="auto"/>
        <w:ind w:left="4956" w:firstLine="708"/>
        <w:contextualSpacing/>
        <w:rPr>
          <w:rFonts w:ascii="Lucida Bright" w:hAnsi="Lucida Bright"/>
          <w:b/>
          <w:sz w:val="18"/>
          <w:szCs w:val="18"/>
        </w:rPr>
      </w:pPr>
    </w:p>
    <w:p w:rsidR="005E0208" w:rsidRDefault="005E0208" w:rsidP="005E0208">
      <w:pPr>
        <w:spacing w:line="240" w:lineRule="auto"/>
        <w:ind w:left="4956" w:firstLine="708"/>
        <w:contextualSpacing/>
        <w:rPr>
          <w:rFonts w:ascii="Lucida Bright" w:hAnsi="Lucida Bright"/>
          <w:b/>
          <w:sz w:val="18"/>
          <w:szCs w:val="18"/>
        </w:rPr>
      </w:pPr>
    </w:p>
    <w:p w:rsidR="00081CB6" w:rsidRDefault="000261AE" w:rsidP="0013521F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           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</w:t>
      </w:r>
    </w:p>
    <w:p w:rsidR="00081CB6" w:rsidRPr="0013521F" w:rsidRDefault="00081CB6" w:rsidP="0013521F">
      <w:pPr>
        <w:spacing w:line="240" w:lineRule="auto"/>
        <w:contextualSpacing/>
        <w:rPr>
          <w:rFonts w:ascii="Lucida Bright" w:hAnsi="Lucida Bright"/>
          <w:b/>
          <w:sz w:val="18"/>
          <w:szCs w:val="18"/>
        </w:rPr>
      </w:pPr>
      <w:r>
        <w:rPr>
          <w:rFonts w:ascii="Lucida Bright" w:hAnsi="Lucida Bright"/>
          <w:b/>
          <w:sz w:val="18"/>
          <w:szCs w:val="18"/>
        </w:rPr>
        <w:t xml:space="preserve">                                                                                              </w:t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</w:r>
      <w:r>
        <w:rPr>
          <w:rFonts w:ascii="Lucida Bright" w:hAnsi="Lucida Bright"/>
          <w:b/>
          <w:sz w:val="18"/>
          <w:szCs w:val="18"/>
        </w:rPr>
        <w:tab/>
        <w:t xml:space="preserve">             </w:t>
      </w:r>
      <w:r w:rsidR="002E1E42">
        <w:rPr>
          <w:rFonts w:ascii="Lucida Bright" w:hAnsi="Lucida Bright"/>
          <w:b/>
          <w:sz w:val="18"/>
          <w:szCs w:val="18"/>
        </w:rPr>
        <w:t xml:space="preserve"> </w:t>
      </w:r>
    </w:p>
    <w:sectPr w:rsidR="00081CB6" w:rsidRPr="0013521F" w:rsidSect="00D91E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3B2"/>
    <w:multiLevelType w:val="hybridMultilevel"/>
    <w:tmpl w:val="291432CE"/>
    <w:lvl w:ilvl="0" w:tplc="05FABD78">
      <w:start w:val="6"/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DD568D7"/>
    <w:multiLevelType w:val="hybridMultilevel"/>
    <w:tmpl w:val="F63CEAB8"/>
    <w:lvl w:ilvl="0" w:tplc="F5824704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7B05501"/>
    <w:multiLevelType w:val="hybridMultilevel"/>
    <w:tmpl w:val="D9E0FBD0"/>
    <w:lvl w:ilvl="0" w:tplc="E3085896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C73584F"/>
    <w:multiLevelType w:val="hybridMultilevel"/>
    <w:tmpl w:val="DF00BDE8"/>
    <w:lvl w:ilvl="0" w:tplc="D3B0A5E6">
      <w:start w:val="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A36D20"/>
    <w:multiLevelType w:val="hybridMultilevel"/>
    <w:tmpl w:val="ED8A6E0E"/>
    <w:lvl w:ilvl="0" w:tplc="7648130A">
      <w:numFmt w:val="bullet"/>
      <w:lvlText w:val=""/>
      <w:lvlJc w:val="left"/>
      <w:pPr>
        <w:ind w:left="4608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>
    <w:nsid w:val="51B549BE"/>
    <w:multiLevelType w:val="hybridMultilevel"/>
    <w:tmpl w:val="348C5806"/>
    <w:lvl w:ilvl="0" w:tplc="129EBB0C"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>
    <w:nsid w:val="63D413E7"/>
    <w:multiLevelType w:val="hybridMultilevel"/>
    <w:tmpl w:val="5BE26194"/>
    <w:lvl w:ilvl="0" w:tplc="35D22A0C"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>
    <w:nsid w:val="7CB15D68"/>
    <w:multiLevelType w:val="hybridMultilevel"/>
    <w:tmpl w:val="B920951C"/>
    <w:lvl w:ilvl="0" w:tplc="65D87C36">
      <w:start w:val="6"/>
      <w:numFmt w:val="bullet"/>
      <w:lvlText w:val=""/>
      <w:lvlJc w:val="left"/>
      <w:pPr>
        <w:ind w:left="10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CDE2539"/>
    <w:multiLevelType w:val="multilevel"/>
    <w:tmpl w:val="DBF62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7E362DFB"/>
    <w:multiLevelType w:val="hybridMultilevel"/>
    <w:tmpl w:val="20F26972"/>
    <w:lvl w:ilvl="0" w:tplc="07DA8D8E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6034"/>
    <w:rsid w:val="00020054"/>
    <w:rsid w:val="000261AE"/>
    <w:rsid w:val="0005250C"/>
    <w:rsid w:val="00081CB6"/>
    <w:rsid w:val="000D4E92"/>
    <w:rsid w:val="0013521F"/>
    <w:rsid w:val="00185EA0"/>
    <w:rsid w:val="00290F0C"/>
    <w:rsid w:val="002E1E42"/>
    <w:rsid w:val="002F44B5"/>
    <w:rsid w:val="005975C8"/>
    <w:rsid w:val="005E0208"/>
    <w:rsid w:val="006009AE"/>
    <w:rsid w:val="006755E9"/>
    <w:rsid w:val="006E58A7"/>
    <w:rsid w:val="00A3497E"/>
    <w:rsid w:val="00A37222"/>
    <w:rsid w:val="00A774FF"/>
    <w:rsid w:val="00AA2414"/>
    <w:rsid w:val="00C3169F"/>
    <w:rsid w:val="00D91E7A"/>
    <w:rsid w:val="00EF29B6"/>
    <w:rsid w:val="00F815AB"/>
    <w:rsid w:val="00FC6034"/>
    <w:rsid w:val="00FE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6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C6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F914-762E-474D-888C-9EA04FC7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dcterms:created xsi:type="dcterms:W3CDTF">2020-06-30T19:26:00Z</dcterms:created>
  <dcterms:modified xsi:type="dcterms:W3CDTF">2020-07-01T11:45:00Z</dcterms:modified>
</cp:coreProperties>
</file>